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32"/>
        <w:gridCol w:w="48"/>
        <w:gridCol w:w="6168"/>
        <w:gridCol w:w="31"/>
        <w:gridCol w:w="2875"/>
        <w:gridCol w:w="18"/>
        <w:gridCol w:w="2484"/>
        <w:gridCol w:w="2408"/>
      </w:tblGrid>
      <w:tr>
        <w:trPr/>
        <w:tc>
          <w:tcPr>
            <w:tcW w:w="932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Nr części zamówienia</w:t>
            </w:r>
          </w:p>
        </w:tc>
        <w:tc>
          <w:tcPr>
            <w:tcW w:w="6216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Temat zajęć dydaktycznych</w:t>
            </w:r>
          </w:p>
        </w:tc>
        <w:tc>
          <w:tcPr>
            <w:tcW w:w="2906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4910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Termin realizacji zajęć</w:t>
            </w:r>
          </w:p>
        </w:tc>
      </w:tr>
      <w:tr>
        <w:trPr/>
        <w:tc>
          <w:tcPr>
            <w:tcW w:w="10054" w:type="dxa"/>
            <w:gridSpan w:val="5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14.03.2026 sobota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15.03.2026 niedziela</w:t>
            </w:r>
          </w:p>
        </w:tc>
      </w:tr>
      <w:tr>
        <w:trPr/>
        <w:tc>
          <w:tcPr>
            <w:tcW w:w="932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9122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</w:tr>
      <w:tr>
        <w:trPr/>
        <w:tc>
          <w:tcPr>
            <w:tcW w:w="932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</w:t>
            </w:r>
          </w:p>
        </w:tc>
        <w:tc>
          <w:tcPr>
            <w:tcW w:w="6216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Epistemologia psychoterapii (cybernetyka I i II rzędu)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90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/>
        <w:tc>
          <w:tcPr>
            <w:tcW w:w="932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2</w:t>
            </w:r>
          </w:p>
        </w:tc>
        <w:tc>
          <w:tcPr>
            <w:tcW w:w="621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Wybrane teorie integracji podej</w:t>
            </w: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ść w psychoterapii</w:t>
            </w:r>
          </w:p>
          <w:p>
            <w:pPr>
              <w:pStyle w:val="Normal"/>
              <w:widowControl w:val="false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90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 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/>
        <w:tc>
          <w:tcPr>
            <w:tcW w:w="932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3</w:t>
            </w:r>
          </w:p>
        </w:tc>
        <w:tc>
          <w:tcPr>
            <w:tcW w:w="621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Uniwersalne czynniki leczące w psychoterapii a efektywność leczenia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90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3h</w:t>
            </w:r>
          </w:p>
        </w:tc>
      </w:tr>
      <w:tr>
        <w:trPr/>
        <w:tc>
          <w:tcPr>
            <w:tcW w:w="932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4</w:t>
            </w:r>
          </w:p>
        </w:tc>
        <w:tc>
          <w:tcPr>
            <w:tcW w:w="621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Rola języka i tworzenie konstruktów rzeczywistości i modeli terapeutycznych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90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2h</w:t>
            </w:r>
          </w:p>
        </w:tc>
      </w:tr>
      <w:tr>
        <w:trPr/>
        <w:tc>
          <w:tcPr>
            <w:tcW w:w="932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5</w:t>
            </w:r>
          </w:p>
        </w:tc>
        <w:tc>
          <w:tcPr>
            <w:tcW w:w="621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Zasady współdziałania systemów i modeli terapeutycznych (systemy terapeutyczne a systemy problemowe)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90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5h</w:t>
            </w:r>
          </w:p>
        </w:tc>
      </w:tr>
      <w:tr>
        <w:trPr/>
        <w:tc>
          <w:tcPr>
            <w:tcW w:w="10054" w:type="dxa"/>
            <w:gridSpan w:val="5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2502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</w:t>
            </w: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0h</w:t>
            </w:r>
          </w:p>
        </w:tc>
      </w:tr>
      <w:tr>
        <w:trPr/>
        <w:tc>
          <w:tcPr>
            <w:tcW w:w="14964" w:type="dxa"/>
            <w:gridSpan w:val="8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</w:tr>
      <w:tr>
        <w:trPr/>
        <w:tc>
          <w:tcPr>
            <w:tcW w:w="10072" w:type="dxa"/>
            <w:gridSpan w:val="6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48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11.04.2026 sobota</w:t>
            </w:r>
          </w:p>
        </w:tc>
        <w:tc>
          <w:tcPr>
            <w:tcW w:w="2408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12.04.2026 niedziela</w:t>
            </w:r>
          </w:p>
        </w:tc>
      </w:tr>
      <w:tr>
        <w:trPr/>
        <w:tc>
          <w:tcPr>
            <w:tcW w:w="980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9092" w:type="dxa"/>
            <w:gridSpan w:val="4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Moduł III</w:t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</w:tr>
      <w:tr>
        <w:trPr/>
        <w:tc>
          <w:tcPr>
            <w:tcW w:w="980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6</w:t>
            </w:r>
          </w:p>
        </w:tc>
        <w:tc>
          <w:tcPr>
            <w:tcW w:w="619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Psychoterapia w modelu biopsychospołecznym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</w:t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>
          <w:trHeight w:val="654" w:hRule="atLeast"/>
        </w:trPr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7</w:t>
            </w:r>
          </w:p>
        </w:tc>
        <w:tc>
          <w:tcPr>
            <w:tcW w:w="6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 xml:space="preserve">Teoria i proces zmiany psychologicznej a interwencje </w:t>
            </w: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terapeutyczne w rozumieniu integracyjnym</w:t>
            </w:r>
          </w:p>
          <w:p>
            <w:pPr>
              <w:pStyle w:val="Normal"/>
              <w:widowControl w:val="false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mc:AlternateContent>
                <mc:Choice Requires="wps">
                  <w:drawing>
                    <wp:anchor behindDoc="0" distT="635" distB="635" distL="635" distR="635" simplePos="0" locked="0" layoutInCell="1" allowOverlap="1" relativeHeight="6">
                      <wp:simplePos x="0" y="0"/>
                      <wp:positionH relativeFrom="column">
                        <wp:posOffset>5872480</wp:posOffset>
                      </wp:positionH>
                      <wp:positionV relativeFrom="paragraph">
                        <wp:posOffset>90170</wp:posOffset>
                      </wp:positionV>
                      <wp:extent cx="40640" cy="0"/>
                      <wp:effectExtent l="635" t="635" r="635" b="635"/>
                      <wp:wrapNone/>
                      <wp:docPr id="1" name="Linia pozioma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80" cy="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3465a4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62.4pt,7.1pt" to="465.55pt,7.1pt" ID="Linia pozioma 1" stroked="t" o:allowincell="f" style="position:absolute">
                      <v:stroke color="#3465a4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  <w:tc>
          <w:tcPr>
            <w:tcW w:w="2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4" w:type="dxa"/>
            <w:tcBorders>
              <w:lef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>
          <w:trHeight w:val="654" w:hRule="atLeast"/>
        </w:trPr>
        <w:tc>
          <w:tcPr>
            <w:tcW w:w="98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8</w:t>
            </w:r>
          </w:p>
        </w:tc>
        <w:tc>
          <w:tcPr>
            <w:tcW w:w="61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Ewaluacja procesu zmiany i efektywności terapii - część A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4" w:type="dxa"/>
            <w:tcBorders>
              <w:lef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>
          <w:trHeight w:val="654" w:hRule="atLeast"/>
        </w:trPr>
        <w:tc>
          <w:tcPr>
            <w:tcW w:w="98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9</w:t>
            </w:r>
          </w:p>
        </w:tc>
        <w:tc>
          <w:tcPr>
            <w:tcW w:w="61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Ewaluacja procesu zmiany i efektywności terapii - część B</w:t>
            </w:r>
          </w:p>
          <w:p>
            <w:pPr>
              <w:pStyle w:val="Normal"/>
              <w:widowControl w:val="false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484" w:type="dxa"/>
            <w:tcBorders>
              <w:lef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</w:tr>
      <w:tr>
        <w:trPr>
          <w:trHeight w:val="654" w:hRule="atLeast"/>
        </w:trPr>
        <w:tc>
          <w:tcPr>
            <w:tcW w:w="98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10</w:t>
            </w:r>
          </w:p>
        </w:tc>
        <w:tc>
          <w:tcPr>
            <w:tcW w:w="61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Zasady praktyki terapeutycznej opartej na dowodach</w:t>
            </w:r>
          </w:p>
          <w:p>
            <w:pPr>
              <w:pStyle w:val="Normal"/>
              <w:widowControl w:val="false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484" w:type="dxa"/>
            <w:tcBorders>
              <w:lef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</w:tr>
      <w:tr>
        <w:trPr/>
        <w:tc>
          <w:tcPr>
            <w:tcW w:w="10072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2484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2408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</w:tr>
      <w:tr>
        <w:trPr/>
        <w:tc>
          <w:tcPr>
            <w:tcW w:w="14964" w:type="dxa"/>
            <w:gridSpan w:val="8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</w:tr>
      <w:tr>
        <w:trPr/>
        <w:tc>
          <w:tcPr>
            <w:tcW w:w="10072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484" w:type="dxa"/>
            <w:tcBorders>
              <w:left w:val="outset" w:sz="2" w:space="0" w:color="000000"/>
              <w:bottom w:val="single" w:sz="4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09.05.2026 sobota</w:t>
            </w:r>
          </w:p>
        </w:tc>
        <w:tc>
          <w:tcPr>
            <w:tcW w:w="2408" w:type="dxa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10.05.2026 niedziela</w:t>
            </w:r>
          </w:p>
        </w:tc>
      </w:tr>
      <w:tr>
        <w:trPr/>
        <w:tc>
          <w:tcPr>
            <w:tcW w:w="980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9092" w:type="dxa"/>
            <w:gridSpan w:val="4"/>
            <w:tcBorders>
              <w:left w:val="outset" w:sz="2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</w:tr>
      <w:tr>
        <w:trPr/>
        <w:tc>
          <w:tcPr>
            <w:tcW w:w="980" w:type="dxa"/>
            <w:gridSpan w:val="2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11</w:t>
            </w:r>
          </w:p>
        </w:tc>
        <w:tc>
          <w:tcPr>
            <w:tcW w:w="6199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Relacja i przymierze terapeutyczne w podejściu integracyjnym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>
          <w:trHeight w:val="1502" w:hRule="atLeast"/>
        </w:trPr>
        <w:tc>
          <w:tcPr>
            <w:tcW w:w="980" w:type="dxa"/>
            <w:gridSpan w:val="2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12</w:t>
            </w:r>
          </w:p>
        </w:tc>
        <w:tc>
          <w:tcPr>
            <w:tcW w:w="619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Wieloczynnikowe rozumienie mechanizmów zaburzeń i chorób psychicznych (myśli, uczucia, zachowania, biologia, wzorce interpersonalne, systemy społeczne, kultura, duchowość)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</w:t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5h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/>
        <w:tc>
          <w:tcPr>
            <w:tcW w:w="980" w:type="dxa"/>
            <w:gridSpan w:val="2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13</w:t>
            </w:r>
          </w:p>
        </w:tc>
        <w:tc>
          <w:tcPr>
            <w:tcW w:w="619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Budowanie przymierza terapeutycznego i świadomość własnego funkcjonowania w relacji psychoterapeutycznej – cz. A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</w:tr>
      <w:tr>
        <w:trPr/>
        <w:tc>
          <w:tcPr>
            <w:tcW w:w="980" w:type="dxa"/>
            <w:gridSpan w:val="2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14</w:t>
            </w:r>
          </w:p>
        </w:tc>
        <w:tc>
          <w:tcPr>
            <w:tcW w:w="6199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Budowanie przymierza terapeutycznego i świadomość własnego funkcjonowania w relacji psychoterapeutycznej – cz.B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3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4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</w:tr>
      <w:tr>
        <w:trPr/>
        <w:tc>
          <w:tcPr>
            <w:tcW w:w="10072" w:type="dxa"/>
            <w:gridSpan w:val="6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248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2408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</w:tr>
      <w:tr>
        <w:trPr/>
        <w:tc>
          <w:tcPr>
            <w:tcW w:w="14964" w:type="dxa"/>
            <w:gridSpan w:val="8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78"/>
        <w:gridCol w:w="6201"/>
        <w:gridCol w:w="2890"/>
        <w:gridCol w:w="2487"/>
        <w:gridCol w:w="2408"/>
      </w:tblGrid>
      <w:tr>
        <w:trPr/>
        <w:tc>
          <w:tcPr>
            <w:tcW w:w="10069" w:type="dxa"/>
            <w:gridSpan w:val="3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487" w:type="dxa"/>
            <w:tcBorders>
              <w:top w:val="single" w:sz="4" w:space="0" w:color="000000"/>
              <w:left w:val="outset" w:sz="2" w:space="0" w:color="000000"/>
              <w:bottom w:val="single" w:sz="4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06.06.2026 sobota</w:t>
            </w:r>
          </w:p>
        </w:tc>
        <w:tc>
          <w:tcPr>
            <w:tcW w:w="2408" w:type="dxa"/>
            <w:tcBorders>
              <w:top w:val="single" w:sz="4" w:space="0" w:color="000000"/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07.06.2026 niedziela</w:t>
            </w:r>
          </w:p>
        </w:tc>
      </w:tr>
      <w:tr>
        <w:trPr/>
        <w:tc>
          <w:tcPr>
            <w:tcW w:w="978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9091" w:type="dxa"/>
            <w:gridSpan w:val="2"/>
            <w:tcBorders>
              <w:left w:val="outset" w:sz="2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15</w:t>
            </w:r>
          </w:p>
        </w:tc>
        <w:tc>
          <w:tcPr>
            <w:tcW w:w="6201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u w:val="none"/>
                <w:em w:val="none"/>
              </w:rPr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Zbieranie informacji niezbędnych do tworzenia konceptualizacji w paradygmacie integracyjnym – cz. A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>
          <w:trHeight w:val="1502" w:hRule="atLeast"/>
        </w:trPr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16</w:t>
            </w:r>
          </w:p>
        </w:tc>
        <w:tc>
          <w:tcPr>
            <w:tcW w:w="620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Zbieranie informacji niezbędnych do tworzenia konceptualizacji w paradygmacie integracyjnym – cz. B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17</w:t>
            </w:r>
          </w:p>
        </w:tc>
        <w:tc>
          <w:tcPr>
            <w:tcW w:w="620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Konstruowanie wielowymiarowych hipotez diagnostycznych i terapeutycznych oraz rozumienia wieloczynnikowych uwarunkowań problemów i zaburzeń pacjentów – cz. A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18</w:t>
            </w:r>
          </w:p>
        </w:tc>
        <w:tc>
          <w:tcPr>
            <w:tcW w:w="620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Konstruowanie wielowymiarowych hipotez diagnostycznych i terapeutycznych oraz rozumienia wieloczynnikowych uwarunkowań problemów i zaburzeń pacjentów – cz. B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r>
          </w:p>
        </w:tc>
        <w:tc>
          <w:tcPr>
            <w:tcW w:w="2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9091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Palatino Linotype" w:hAnsi="Palatino Linotyp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razem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8h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78"/>
        <w:gridCol w:w="6201"/>
        <w:gridCol w:w="2890"/>
        <w:gridCol w:w="2487"/>
        <w:gridCol w:w="2408"/>
      </w:tblGrid>
      <w:tr>
        <w:trPr/>
        <w:tc>
          <w:tcPr>
            <w:tcW w:w="10069" w:type="dxa"/>
            <w:gridSpan w:val="3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487" w:type="dxa"/>
            <w:tcBorders>
              <w:top w:val="single" w:sz="4" w:space="0" w:color="000000"/>
              <w:left w:val="outset" w:sz="2" w:space="0" w:color="000000"/>
              <w:bottom w:val="single" w:sz="4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20.06.2026 sobota</w:t>
            </w:r>
          </w:p>
        </w:tc>
        <w:tc>
          <w:tcPr>
            <w:tcW w:w="2408" w:type="dxa"/>
            <w:tcBorders>
              <w:top w:val="single" w:sz="4" w:space="0" w:color="000000"/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21.06.2026 niedziela</w:t>
            </w:r>
          </w:p>
        </w:tc>
      </w:tr>
      <w:tr>
        <w:trPr/>
        <w:tc>
          <w:tcPr>
            <w:tcW w:w="978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9091" w:type="dxa"/>
            <w:gridSpan w:val="2"/>
            <w:tcBorders>
              <w:left w:val="outset" w:sz="2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19</w:t>
            </w:r>
          </w:p>
        </w:tc>
        <w:tc>
          <w:tcPr>
            <w:tcW w:w="6201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Formułowanie kontraktu i uzgadnianie celów terapii oraz ich reewaluacja – cz. A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>
          <w:trHeight w:val="1502" w:hRule="atLeast"/>
        </w:trPr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20</w:t>
            </w:r>
          </w:p>
        </w:tc>
        <w:tc>
          <w:tcPr>
            <w:tcW w:w="620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u w:val="none"/>
                <w:em w:val="none"/>
              </w:rPr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Formułowanie kontraktu i uzgadnianie celów terapii oraz ich reewaluacja – cz. B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21</w:t>
            </w:r>
          </w:p>
        </w:tc>
        <w:tc>
          <w:tcPr>
            <w:tcW w:w="620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Rozpoznawanie etapów indywidualnego i rodzinnego procesu terapeutycznego zgodnie z założeniami modelu transteoretycznego i planowania adekwatnych interwencji – cz. A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/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</w:tr>
      <w:tr>
        <w:trPr/>
        <w:tc>
          <w:tcPr>
            <w:tcW w:w="978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część 22</w:t>
            </w:r>
          </w:p>
        </w:tc>
        <w:tc>
          <w:tcPr>
            <w:tcW w:w="620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Rozpoznawanie etapów indywidualnego i rodzinnego procesu terapeutycznego zgodnie z założeniami modelu transteoretycznego i planowania adekwatnych interwencji – cz. B</w:t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2408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4h</w:t>
            </w:r>
          </w:p>
        </w:tc>
      </w:tr>
      <w:tr>
        <w:trPr/>
        <w:tc>
          <w:tcPr>
            <w:tcW w:w="10069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248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  <w:tc>
          <w:tcPr>
            <w:tcW w:w="2408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1134" w:top="2401" w:footer="1134" w:bottom="163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Palatino Linotyp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935" distR="0" simplePos="0" locked="0" layoutInCell="1" allowOverlap="1" relativeHeight="0">
          <wp:simplePos x="0" y="0"/>
          <wp:positionH relativeFrom="column">
            <wp:posOffset>2136775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2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935" distR="0" simplePos="0" locked="0" layoutInCell="0" allowOverlap="1" relativeHeight="5">
          <wp:simplePos x="0" y="0"/>
          <wp:positionH relativeFrom="column">
            <wp:posOffset>2060575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3" name="Obraz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935" distR="0" simplePos="0" locked="0" layoutInCell="0" allowOverlap="1" relativeHeight="5">
          <wp:simplePos x="0" y="0"/>
          <wp:positionH relativeFrom="column">
            <wp:posOffset>2060575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4" name="Obraz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1134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283"/>
    </w:pPr>
    <w:rPr/>
  </w:style>
  <w:style w:type="paragraph" w:styleId="List">
    <w:name w:val="List"/>
    <w:basedOn w:val="BodyText"/>
    <w:pPr/>
    <w:rPr>
      <w:rFonts w:ascii="Calibri" w:hAnsi="Calibri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1134"/>
        <w:tab w:val="center" w:pos="7285" w:leader="none"/>
        <w:tab w:val="right" w:pos="14570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LibreOffice/24.2.3.2$Windows_X86_64 LibreOffice_project/433d9c2ded56988e8a90e6b2e771ee4e6a5ab2ba</Application>
  <AppVersion>15.0000</AppVersion>
  <Pages>4</Pages>
  <Words>412</Words>
  <Characters>2530</Characters>
  <CharactersWithSpaces>2814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2025-09-05T12:32:00Z</dcterms:created>
  <dc:creator>Kacper Walocha</dc:creator>
  <dc:description/>
  <dc:language>pl-PL</dc:language>
  <cp:lastModifiedBy/>
  <dcterms:modified xsi:type="dcterms:W3CDTF">2026-02-02T14:22:31Z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